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539A67F6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0E186A">
        <w:rPr>
          <w:rFonts w:ascii="Better Summer Personal Use" w:hAnsi="Better Summer Personal Use"/>
          <w:spacing w:val="-4"/>
          <w:w w:val="95"/>
          <w:sz w:val="160"/>
          <w:szCs w:val="160"/>
        </w:rPr>
        <w:t>February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0E186A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0E186A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1B3DA2F2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01E142C3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3A70A664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B76087D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3896DD79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40652221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</w:tr>
      <w:tr w:rsidR="000E186A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29DFE35D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75F3A459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3512B8BA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485E6C89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04D72EE0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5630E107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23A0F78E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</w:tr>
      <w:tr w:rsidR="000E186A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1F0F3FD1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2AAF2DEF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1C8C0832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36A6A2B7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3C51E0B5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55DAB2CE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23DFD3DE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</w:tr>
      <w:tr w:rsidR="000E186A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24CA9848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4E67C3CC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12F1F9D5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66DEFC43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43958CC7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3A4364A6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2A015711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</w:tr>
      <w:tr w:rsidR="000E186A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193751F5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4576231C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3729462E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76D3D1EC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3C718655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69D5277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6E0BC1C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0E186A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0E186A" w:rsidRPr="000244D8" w:rsidRDefault="000E186A" w:rsidP="000E18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0E186A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